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shd w:val="clear" w:color="auto" w:fill="FFFFFF"/>
        </w:rPr>
        <w:t>附件1</w:t>
      </w:r>
      <w:r>
        <w:rPr>
          <w:rFonts w:ascii="宋体" w:hAnsi="宋体" w:cs="宋体"/>
          <w:color w:val="000000"/>
          <w:kern w:val="0"/>
          <w:sz w:val="22"/>
          <w:szCs w:val="22"/>
          <w:shd w:val="clear" w:color="auto" w:fill="FFFFFF"/>
        </w:rPr>
        <w:t xml:space="preserve">.    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15KW低噪音全自动切换柴油发电机组功能需求</w:t>
      </w:r>
    </w:p>
    <w:p>
      <w:pPr>
        <w:spacing w:line="360" w:lineRule="auto"/>
        <w:ind w:firstLine="2249" w:firstLineChars="800"/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新装发电机组的目的：</w:t>
      </w:r>
      <w:bookmarkStart w:id="0" w:name="_GoBack"/>
      <w:bookmarkEnd w:id="0"/>
    </w:p>
    <w:p>
      <w:pPr>
        <w:spacing w:line="360" w:lineRule="auto"/>
        <w:ind w:left="601" w:leftChars="286" w:firstLine="990" w:firstLineChars="450"/>
        <w:rPr>
          <w:sz w:val="22"/>
          <w:szCs w:val="22"/>
        </w:rPr>
      </w:pPr>
      <w:r>
        <w:rPr>
          <w:rFonts w:hint="eastAsia"/>
          <w:sz w:val="22"/>
          <w:szCs w:val="22"/>
        </w:rPr>
        <w:t>满足停电期间机房U</w:t>
      </w:r>
      <w:r>
        <w:rPr>
          <w:sz w:val="22"/>
          <w:szCs w:val="22"/>
        </w:rPr>
        <w:t xml:space="preserve">PS </w:t>
      </w:r>
      <w:r>
        <w:rPr>
          <w:rFonts w:hint="eastAsia"/>
          <w:sz w:val="22"/>
          <w:szCs w:val="22"/>
        </w:rPr>
        <w:t>自动供电及一楼门诊收费</w:t>
      </w:r>
      <w:r>
        <w:rPr>
          <w:rFonts w:hint="eastAsia"/>
          <w:sz w:val="22"/>
          <w:szCs w:val="22"/>
          <w:lang w:eastAsia="zh-CN"/>
        </w:rPr>
        <w:t>、药房</w:t>
      </w:r>
      <w:r>
        <w:rPr>
          <w:rFonts w:hint="eastAsia"/>
          <w:sz w:val="22"/>
          <w:szCs w:val="22"/>
        </w:rPr>
        <w:t>电脑自动供电的使用要求。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具体柴油发电机组配置及要求：</w:t>
      </w:r>
    </w:p>
    <w:p>
      <w:pPr>
        <w:spacing w:line="360" w:lineRule="auto"/>
        <w:ind w:left="1077"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柴油发电机组为全新出厂，结构为低噪音箱体，自带8小时底座油箱，满足户外全天候使用的要求，停电后在3</w:t>
      </w:r>
      <w:r>
        <w:rPr>
          <w:sz w:val="22"/>
          <w:szCs w:val="22"/>
        </w:rPr>
        <w:t>0</w:t>
      </w:r>
      <w:r>
        <w:rPr>
          <w:rFonts w:hint="eastAsia"/>
          <w:sz w:val="22"/>
          <w:szCs w:val="22"/>
        </w:rPr>
        <w:t>秒内自动启动，并自动转换给机房U</w:t>
      </w:r>
      <w:r>
        <w:rPr>
          <w:sz w:val="22"/>
          <w:szCs w:val="22"/>
        </w:rPr>
        <w:t>PS</w:t>
      </w:r>
      <w:r>
        <w:rPr>
          <w:rFonts w:hint="eastAsia"/>
          <w:sz w:val="22"/>
          <w:szCs w:val="22"/>
        </w:rPr>
        <w:t>使用。机组噪音严格控制在住宅一类环保要求，确保工作时噪音不干扰病房及门诊。发电机组动力品牌采用国产或合资知名品牌，调速系统采用原厂电子调速，配置原厂速度板。发电机采用三分之二节距全铜线圈无刷发电机，要求电压波形稳定可靠。控制系统采用国内知名控制器，并配置品牌品牌智能浮充电电源，满足机组待机用电并确保随时自动启动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发电机安装位置及设备平台焊接要求：</w:t>
      </w:r>
    </w:p>
    <w:p>
      <w:pPr>
        <w:spacing w:line="360" w:lineRule="auto"/>
        <w:ind w:left="1077"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发电机组安装在一楼大厅右侧屋檐下，提供3</w:t>
      </w:r>
      <w:r>
        <w:rPr>
          <w:sz w:val="22"/>
          <w:szCs w:val="22"/>
        </w:rPr>
        <w:t>0</w:t>
      </w:r>
      <w:r>
        <w:rPr>
          <w:rFonts w:hint="eastAsia"/>
          <w:sz w:val="22"/>
          <w:szCs w:val="22"/>
        </w:rPr>
        <w:t>米铜线电缆敷设安装至机房外开孔穿入机房，在机房内铝合金玻璃位置上方安装1台双电源切换柜，并负责将线路接入双电源切换柜。同时改造安装1条线路至一楼门诊收费</w:t>
      </w:r>
      <w:r>
        <w:rPr>
          <w:rFonts w:hint="eastAsia"/>
          <w:sz w:val="22"/>
          <w:szCs w:val="22"/>
          <w:lang w:eastAsia="zh-CN"/>
        </w:rPr>
        <w:t>、药房</w:t>
      </w:r>
      <w:r>
        <w:rPr>
          <w:rFonts w:hint="eastAsia"/>
          <w:sz w:val="22"/>
          <w:szCs w:val="22"/>
        </w:rPr>
        <w:t>电脑</w:t>
      </w:r>
      <w:r>
        <w:rPr>
          <w:rFonts w:hint="eastAsia"/>
          <w:sz w:val="22"/>
          <w:szCs w:val="22"/>
          <w:lang w:eastAsia="zh-CN"/>
        </w:rPr>
        <w:t>使用</w:t>
      </w:r>
      <w:r>
        <w:rPr>
          <w:rFonts w:hint="eastAsia"/>
          <w:sz w:val="22"/>
          <w:szCs w:val="22"/>
        </w:rPr>
        <w:t>。</w:t>
      </w:r>
    </w:p>
    <w:p>
      <w:pPr>
        <w:spacing w:line="360" w:lineRule="auto"/>
        <w:ind w:left="1077"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机组需要现场焊接平台，平台高度1</w:t>
      </w:r>
      <w:r>
        <w:rPr>
          <w:sz w:val="22"/>
          <w:szCs w:val="22"/>
        </w:rPr>
        <w:t>.3</w:t>
      </w:r>
      <w:r>
        <w:rPr>
          <w:rFonts w:hint="eastAsia"/>
          <w:sz w:val="22"/>
          <w:szCs w:val="22"/>
        </w:rPr>
        <w:t>米以上，预防暴雨淹没设备。平台采用1</w:t>
      </w:r>
      <w:r>
        <w:rPr>
          <w:sz w:val="22"/>
          <w:szCs w:val="22"/>
        </w:rPr>
        <w:t>0#</w:t>
      </w:r>
      <w:r>
        <w:rPr>
          <w:rFonts w:hint="eastAsia"/>
          <w:sz w:val="22"/>
          <w:szCs w:val="22"/>
        </w:rPr>
        <w:t>镀锌槽钢焊接，并用防滑花纹钢板平铺，并做好平台防锈处理，最终面漆和周边建筑颜色保持一致。平台既要考虑承载的安全可靠性，同时做到美观大方。</w:t>
      </w:r>
    </w:p>
    <w:p>
      <w:pPr>
        <w:spacing w:line="360" w:lineRule="auto"/>
        <w:ind w:left="1077" w:firstLine="440" w:firstLineChars="200"/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D1C29"/>
    <w:multiLevelType w:val="multilevel"/>
    <w:tmpl w:val="644D1C29"/>
    <w:lvl w:ilvl="0" w:tentative="0">
      <w:start w:val="1"/>
      <w:numFmt w:val="japaneseCounting"/>
      <w:lvlText w:val="%1、"/>
      <w:lvlJc w:val="left"/>
      <w:pPr>
        <w:ind w:left="1077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60" w:hanging="420"/>
      </w:pPr>
      <w:rPr>
        <w:rFonts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2NjNjllMWM5OWE4OGY3YzliMTBhYzUxZDM4NjMifQ=="/>
  </w:docVars>
  <w:rsids>
    <w:rsidRoot w:val="785C4ECA"/>
    <w:rsid w:val="785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2023-09-04T03:46:00Z</dcterms:created>
  <dc:creator>WPS_1642330822</dc:creator>
  <cp:lastModifiedBy>WPS_1642330822</cp:lastModifiedBy>
  <dcterms:modified xsi:type="dcterms:W3CDTF">2023-09-04T03:46:26Z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AF6F0CF92DDA45708AF0191F193F06DD_11</vt:lpwstr>
  </property>
</Properties>
</file>